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ayout w:type="fixed"/>
        <w:tblCellMar>
          <w:left w:w="0" w:type="dxa"/>
          <w:right w:w="0" w:type="dxa"/>
        </w:tblCellMar>
        <w:tblLook w:val="0000"/>
      </w:tblPr>
      <w:tblGrid>
        <w:gridCol w:w="1142"/>
        <w:gridCol w:w="8701"/>
      </w:tblGrid>
      <w:tr w:rsidR="009129E4">
        <w:trPr>
          <w:jc w:val="center"/>
        </w:trPr>
        <w:tc>
          <w:tcPr>
            <w:tcW w:w="1142" w:type="dxa"/>
          </w:tcPr>
          <w:p w:rsidR="009129E4" w:rsidRDefault="00A73DDD">
            <w:pPr>
              <w:tabs>
                <w:tab w:val="right" w:pos="8640"/>
                <w:tab w:val="right" w:pos="8928"/>
              </w:tabs>
              <w:spacing w:before="120"/>
              <w:jc w:val="center"/>
            </w:pPr>
            <w:r>
              <w:rPr>
                <w:noProof/>
              </w:rPr>
              <w:pict>
                <v:group id="_x0000_s1030" style="position:absolute;left:0;text-align:left;margin-left:7.15pt;margin-top:.2pt;width:36pt;height:45pt;z-index:251657728" coordorigin="6127,4320" coordsize="518,7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6127;top:4320;width:518;height:713">
                    <v:imagedata r:id="rId7" o:title=""/>
                  </v:shape>
                  <v:shape id="_x0000_s1032" type="#_x0000_t75" style="position:absolute;left:6127;top:4320;width:518;height:713">
                    <v:imagedata r:id="rId8" o:title=""/>
                  </v:shape>
                </v:group>
              </w:pict>
            </w:r>
          </w:p>
        </w:tc>
        <w:tc>
          <w:tcPr>
            <w:tcW w:w="8701" w:type="dxa"/>
          </w:tcPr>
          <w:p w:rsidR="009129E4" w:rsidRDefault="009129E4">
            <w:pPr>
              <w:tabs>
                <w:tab w:val="right" w:pos="8640"/>
                <w:tab w:val="right" w:pos="8928"/>
              </w:tabs>
              <w:spacing w:before="120" w:line="300" w:lineRule="auto"/>
              <w:ind w:left="360"/>
              <w:rPr>
                <w:rFonts w:ascii="Arial" w:hAnsi="Arial"/>
                <w:color w:val="000000"/>
              </w:rPr>
            </w:pPr>
            <w:r>
              <w:rPr>
                <w:rFonts w:ascii="Arial" w:hAnsi="Arial"/>
                <w:spacing w:val="30"/>
              </w:rPr>
              <w:t>THE UNIVERSITY OF BRITISH COLUMBIA</w:t>
            </w:r>
            <w:r>
              <w:rPr>
                <w:rFonts w:ascii="Arial" w:hAnsi="Arial"/>
                <w:spacing w:val="60"/>
              </w:rPr>
              <w:br/>
            </w:r>
            <w:r w:rsidR="000C6DC1">
              <w:rPr>
                <w:rFonts w:ascii="Arial" w:hAnsi="Arial"/>
                <w:color w:val="000000"/>
              </w:rPr>
              <w:t>(</w:t>
            </w:r>
            <w:r w:rsidR="00AB770A">
              <w:rPr>
                <w:rFonts w:ascii="Arial" w:hAnsi="Arial"/>
                <w:i/>
                <w:color w:val="FF0000"/>
              </w:rPr>
              <w:t>UBC Athletics &amp; Recreation</w:t>
            </w:r>
            <w:r w:rsidR="000C6DC1">
              <w:rPr>
                <w:rFonts w:ascii="Arial" w:hAnsi="Arial"/>
                <w:color w:val="000000"/>
              </w:rPr>
              <w:t>)</w:t>
            </w:r>
          </w:p>
          <w:p w:rsidR="009129E4" w:rsidRDefault="009129E4">
            <w:pPr>
              <w:tabs>
                <w:tab w:val="left" w:pos="3060"/>
                <w:tab w:val="right" w:pos="7110"/>
              </w:tabs>
              <w:ind w:left="360"/>
              <w:rPr>
                <w:rFonts w:ascii="Arial" w:hAnsi="Arial"/>
                <w:caps/>
                <w:sz w:val="18"/>
              </w:rPr>
            </w:pPr>
          </w:p>
        </w:tc>
      </w:tr>
    </w:tbl>
    <w:tbl>
      <w:tblPr>
        <w:tblpPr w:leftFromText="180" w:rightFromText="180" w:vertAnchor="text" w:horzAnchor="margin" w:tblpXSpec="center" w:tblpY="500"/>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tblPr>
      <w:tblGrid>
        <w:gridCol w:w="2718"/>
        <w:gridCol w:w="7560"/>
      </w:tblGrid>
      <w:tr w:rsidR="00F5323E">
        <w:trPr>
          <w:trHeight w:val="707"/>
        </w:trPr>
        <w:tc>
          <w:tcPr>
            <w:tcW w:w="10278" w:type="dxa"/>
            <w:gridSpan w:val="2"/>
            <w:vAlign w:val="center"/>
          </w:tcPr>
          <w:p w:rsidR="00F5323E" w:rsidRDefault="00AB4B8C" w:rsidP="00AB4B8C">
            <w:pPr>
              <w:pStyle w:val="Header"/>
              <w:tabs>
                <w:tab w:val="clear" w:pos="4320"/>
                <w:tab w:val="clear" w:pos="8640"/>
              </w:tabs>
              <w:rPr>
                <w:b/>
                <w:szCs w:val="24"/>
              </w:rPr>
            </w:pPr>
            <w:r>
              <w:rPr>
                <w:b/>
                <w:szCs w:val="24"/>
              </w:rPr>
              <w:t>Requirement 3</w:t>
            </w:r>
            <w:r w:rsidR="00F5323E">
              <w:rPr>
                <w:b/>
                <w:szCs w:val="24"/>
              </w:rPr>
              <w:t xml:space="preserve">: </w:t>
            </w:r>
            <w:r>
              <w:rPr>
                <w:b/>
                <w:szCs w:val="24"/>
              </w:rPr>
              <w:t>Protect stored cardholder data</w:t>
            </w:r>
          </w:p>
        </w:tc>
      </w:tr>
      <w:tr w:rsidR="00030936">
        <w:trPr>
          <w:gridAfter w:val="1"/>
          <w:wAfter w:w="7560" w:type="dxa"/>
          <w:trHeight w:val="707"/>
        </w:trPr>
        <w:tc>
          <w:tcPr>
            <w:tcW w:w="2718" w:type="dxa"/>
          </w:tcPr>
          <w:p w:rsidR="00030936" w:rsidRDefault="00030936">
            <w:pPr>
              <w:pStyle w:val="Header"/>
              <w:tabs>
                <w:tab w:val="clear" w:pos="4320"/>
                <w:tab w:val="clear" w:pos="8640"/>
              </w:tabs>
              <w:jc w:val="center"/>
              <w:rPr>
                <w:b/>
                <w:bCs/>
                <w:sz w:val="20"/>
              </w:rPr>
            </w:pPr>
            <w:r>
              <w:rPr>
                <w:b/>
                <w:bCs/>
                <w:sz w:val="20"/>
              </w:rPr>
              <w:t>Date of Issue:</w:t>
            </w:r>
          </w:p>
          <w:p w:rsidR="00030936" w:rsidRDefault="00030936" w:rsidP="00AB770A">
            <w:pPr>
              <w:pStyle w:val="Header"/>
              <w:tabs>
                <w:tab w:val="clear" w:pos="4320"/>
                <w:tab w:val="clear" w:pos="8640"/>
              </w:tabs>
              <w:jc w:val="center"/>
              <w:rPr>
                <w:sz w:val="22"/>
                <w:szCs w:val="22"/>
              </w:rPr>
            </w:pPr>
            <w:r>
              <w:rPr>
                <w:sz w:val="22"/>
                <w:szCs w:val="22"/>
              </w:rPr>
              <w:t>()</w:t>
            </w:r>
          </w:p>
        </w:tc>
      </w:tr>
    </w:tbl>
    <w:p w:rsidR="009129E4" w:rsidRDefault="009129E4">
      <w:pPr>
        <w:rPr>
          <w:sz w:val="22"/>
        </w:rPr>
      </w:pPr>
    </w:p>
    <w:p w:rsidR="009129E4" w:rsidRDefault="009129E4">
      <w:pPr>
        <w:pStyle w:val="Header"/>
        <w:tabs>
          <w:tab w:val="clear" w:pos="4320"/>
          <w:tab w:val="clear" w:pos="8640"/>
        </w:tabs>
      </w:pPr>
    </w:p>
    <w:p w:rsidR="009129E4" w:rsidRDefault="009129E4">
      <w:pPr>
        <w:pStyle w:val="Header"/>
        <w:tabs>
          <w:tab w:val="clear" w:pos="4320"/>
          <w:tab w:val="clear" w:pos="8640"/>
        </w:tabs>
        <w:rPr>
          <w:b/>
        </w:rPr>
      </w:pPr>
      <w:r>
        <w:rPr>
          <w:b/>
        </w:rPr>
        <w:t>PURPOSE</w:t>
      </w:r>
    </w:p>
    <w:p w:rsidR="009129E4" w:rsidRDefault="009B106E">
      <w:pPr>
        <w:pStyle w:val="Header"/>
        <w:tabs>
          <w:tab w:val="clear" w:pos="4320"/>
          <w:tab w:val="clear" w:pos="8640"/>
        </w:tabs>
        <w:rPr>
          <w:sz w:val="22"/>
          <w:szCs w:val="22"/>
        </w:rPr>
      </w:pPr>
      <w:r>
        <w:rPr>
          <w:sz w:val="22"/>
          <w:szCs w:val="22"/>
        </w:rPr>
        <w:t xml:space="preserve">To </w:t>
      </w:r>
      <w:r w:rsidR="006B3B22">
        <w:rPr>
          <w:sz w:val="22"/>
          <w:szCs w:val="22"/>
        </w:rPr>
        <w:t>document the procedures to meet PCI compliance requirement</w:t>
      </w:r>
      <w:r w:rsidR="009A7906">
        <w:rPr>
          <w:sz w:val="22"/>
          <w:szCs w:val="22"/>
        </w:rPr>
        <w:t>s</w:t>
      </w:r>
      <w:r w:rsidR="00030936">
        <w:rPr>
          <w:sz w:val="22"/>
          <w:szCs w:val="22"/>
        </w:rPr>
        <w:t>(</w:t>
      </w:r>
      <w:r w:rsidR="00891ACA">
        <w:rPr>
          <w:i/>
          <w:color w:val="FF0000"/>
          <w:sz w:val="22"/>
          <w:szCs w:val="22"/>
        </w:rPr>
        <w:t>3.4.1-3.6.8</w:t>
      </w:r>
      <w:r w:rsidR="00030936">
        <w:rPr>
          <w:sz w:val="22"/>
          <w:szCs w:val="22"/>
        </w:rPr>
        <w:t>)</w:t>
      </w:r>
    </w:p>
    <w:p w:rsidR="009129E4" w:rsidRDefault="009129E4">
      <w:pPr>
        <w:pStyle w:val="Header"/>
        <w:tabs>
          <w:tab w:val="clear" w:pos="4320"/>
          <w:tab w:val="clear" w:pos="8640"/>
        </w:tabs>
        <w:rPr>
          <w:sz w:val="22"/>
          <w:szCs w:val="22"/>
        </w:rPr>
      </w:pPr>
    </w:p>
    <w:p w:rsidR="009129E4" w:rsidRDefault="009129E4">
      <w:pPr>
        <w:pStyle w:val="Header"/>
        <w:tabs>
          <w:tab w:val="clear" w:pos="4320"/>
          <w:tab w:val="clear" w:pos="8640"/>
        </w:tabs>
        <w:rPr>
          <w:b/>
        </w:rPr>
      </w:pPr>
      <w:r>
        <w:rPr>
          <w:b/>
        </w:rPr>
        <w:t>POLICY</w:t>
      </w:r>
    </w:p>
    <w:p w:rsidR="009129E4" w:rsidRDefault="00F5323E">
      <w:pPr>
        <w:pStyle w:val="Header"/>
        <w:tabs>
          <w:tab w:val="clear" w:pos="4320"/>
          <w:tab w:val="clear" w:pos="8640"/>
        </w:tabs>
        <w:rPr>
          <w:sz w:val="22"/>
          <w:szCs w:val="22"/>
        </w:rPr>
      </w:pPr>
      <w:r>
        <w:rPr>
          <w:sz w:val="22"/>
          <w:szCs w:val="22"/>
        </w:rPr>
        <w:t xml:space="preserve">These procedures relate to university policy 106 (Access to and Security of Administrative Information), and </w:t>
      </w:r>
      <w:r w:rsidR="00C8786A">
        <w:rPr>
          <w:sz w:val="22"/>
          <w:szCs w:val="22"/>
        </w:rPr>
        <w:t>section 5 (PCI-DSS Requirements) of UBC’s Information Security Manual.</w:t>
      </w:r>
    </w:p>
    <w:p w:rsidR="009129E4" w:rsidRDefault="009129E4">
      <w:pPr>
        <w:pStyle w:val="Header"/>
        <w:tabs>
          <w:tab w:val="clear" w:pos="4320"/>
          <w:tab w:val="clear" w:pos="8640"/>
        </w:tabs>
        <w:rPr>
          <w:sz w:val="22"/>
          <w:szCs w:val="22"/>
        </w:rPr>
      </w:pPr>
    </w:p>
    <w:p w:rsidR="009129E4" w:rsidRDefault="009129E4">
      <w:pPr>
        <w:pStyle w:val="Header"/>
        <w:tabs>
          <w:tab w:val="clear" w:pos="4320"/>
          <w:tab w:val="clear" w:pos="8640"/>
        </w:tabs>
        <w:rPr>
          <w:b/>
        </w:rPr>
      </w:pPr>
      <w:r>
        <w:rPr>
          <w:b/>
        </w:rPr>
        <w:t>PERSONNEL INVOLVED</w:t>
      </w:r>
    </w:p>
    <w:p w:rsidR="009129E4" w:rsidRDefault="00C8786A">
      <w:pPr>
        <w:pStyle w:val="Header"/>
        <w:tabs>
          <w:tab w:val="clear" w:pos="4320"/>
          <w:tab w:val="clear" w:pos="8640"/>
        </w:tabs>
        <w:rPr>
          <w:sz w:val="22"/>
          <w:szCs w:val="22"/>
        </w:rPr>
      </w:pPr>
      <w:r>
        <w:rPr>
          <w:sz w:val="22"/>
          <w:szCs w:val="22"/>
        </w:rPr>
        <w:t>(</w:t>
      </w:r>
      <w:r w:rsidR="00AB770A">
        <w:rPr>
          <w:sz w:val="22"/>
          <w:szCs w:val="22"/>
        </w:rPr>
        <w:t>Manager - Computer Systems, Coordinator - Computer Systems</w:t>
      </w:r>
      <w:r>
        <w:rPr>
          <w:sz w:val="22"/>
          <w:szCs w:val="22"/>
        </w:rPr>
        <w:t>)</w:t>
      </w:r>
    </w:p>
    <w:p w:rsidR="009129E4" w:rsidRDefault="009129E4">
      <w:pPr>
        <w:pStyle w:val="Header"/>
        <w:tabs>
          <w:tab w:val="clear" w:pos="4320"/>
          <w:tab w:val="clear" w:pos="8640"/>
        </w:tabs>
        <w:rPr>
          <w:sz w:val="22"/>
          <w:szCs w:val="22"/>
        </w:rPr>
      </w:pPr>
    </w:p>
    <w:p w:rsidR="009129E4" w:rsidRDefault="009129E4">
      <w:pPr>
        <w:pStyle w:val="Header"/>
        <w:tabs>
          <w:tab w:val="clear" w:pos="4320"/>
          <w:tab w:val="clear" w:pos="8640"/>
        </w:tabs>
        <w:rPr>
          <w:b/>
        </w:rPr>
      </w:pPr>
      <w:r>
        <w:rPr>
          <w:b/>
        </w:rPr>
        <w:t>CONTACT INFORMATION</w:t>
      </w:r>
    </w:p>
    <w:p w:rsidR="009129E4" w:rsidRDefault="009129E4">
      <w:pPr>
        <w:pStyle w:val="Header"/>
        <w:tabs>
          <w:tab w:val="clear" w:pos="4320"/>
          <w:tab w:val="clear" w:pos="8640"/>
        </w:tabs>
        <w:rPr>
          <w:sz w:val="22"/>
          <w:szCs w:val="22"/>
        </w:rPr>
      </w:pPr>
      <w:r>
        <w:rPr>
          <w:sz w:val="22"/>
          <w:szCs w:val="22"/>
        </w:rPr>
        <w:t>For p</w:t>
      </w:r>
      <w:r w:rsidR="00C8786A">
        <w:rPr>
          <w:sz w:val="22"/>
          <w:szCs w:val="22"/>
        </w:rPr>
        <w:t xml:space="preserve">rocedure </w:t>
      </w:r>
      <w:r>
        <w:rPr>
          <w:sz w:val="22"/>
          <w:szCs w:val="22"/>
        </w:rPr>
        <w:t xml:space="preserve">enquiries, please contact </w:t>
      </w:r>
      <w:r w:rsidR="00C8786A">
        <w:rPr>
          <w:sz w:val="22"/>
          <w:szCs w:val="22"/>
        </w:rPr>
        <w:t>(</w:t>
      </w:r>
      <w:r w:rsidR="00AB770A">
        <w:rPr>
          <w:i/>
          <w:color w:val="FF0000"/>
          <w:sz w:val="22"/>
          <w:szCs w:val="22"/>
        </w:rPr>
        <w:t>Ben Jan, Manager – Computer Systems, 604.822.0444, webteam@rec.ubc.ca</w:t>
      </w:r>
      <w:r w:rsidR="00C8786A">
        <w:rPr>
          <w:sz w:val="22"/>
          <w:szCs w:val="22"/>
        </w:rPr>
        <w:t>)</w:t>
      </w:r>
      <w:r w:rsidR="00AC1680">
        <w:rPr>
          <w:sz w:val="22"/>
          <w:szCs w:val="22"/>
        </w:rPr>
        <w:t>.</w:t>
      </w:r>
    </w:p>
    <w:p w:rsidR="009129E4" w:rsidRDefault="009129E4">
      <w:pPr>
        <w:pStyle w:val="Header"/>
        <w:tabs>
          <w:tab w:val="clear" w:pos="4320"/>
          <w:tab w:val="clear" w:pos="8640"/>
        </w:tabs>
        <w:rPr>
          <w:sz w:val="22"/>
          <w:szCs w:val="22"/>
        </w:rPr>
      </w:pPr>
    </w:p>
    <w:p w:rsidR="0050437F" w:rsidRDefault="0050437F">
      <w:pPr>
        <w:pStyle w:val="Header"/>
        <w:tabs>
          <w:tab w:val="clear" w:pos="4320"/>
          <w:tab w:val="clear" w:pos="8640"/>
        </w:tabs>
        <w:rPr>
          <w:b/>
        </w:rPr>
      </w:pPr>
    </w:p>
    <w:p w:rsidR="009129E4" w:rsidRDefault="009129E4">
      <w:pPr>
        <w:pStyle w:val="Header"/>
        <w:tabs>
          <w:tab w:val="clear" w:pos="4320"/>
          <w:tab w:val="clear" w:pos="8640"/>
        </w:tabs>
        <w:rPr>
          <w:b/>
        </w:rPr>
      </w:pPr>
      <w:r>
        <w:rPr>
          <w:b/>
        </w:rPr>
        <w:t>PROCEDURE</w:t>
      </w:r>
      <w:r w:rsidR="00F872EE">
        <w:rPr>
          <w:b/>
        </w:rPr>
        <w:t xml:space="preserve"> and INFORMATION</w:t>
      </w:r>
    </w:p>
    <w:p w:rsidR="00EA1510" w:rsidRDefault="00F872EE" w:rsidP="0087379B">
      <w:pPr>
        <w:pStyle w:val="Header"/>
        <w:numPr>
          <w:ilvl w:val="0"/>
          <w:numId w:val="1"/>
        </w:numPr>
        <w:tabs>
          <w:tab w:val="clear" w:pos="4320"/>
          <w:tab w:val="clear" w:pos="8640"/>
        </w:tabs>
        <w:jc w:val="both"/>
        <w:rPr>
          <w:sz w:val="22"/>
          <w:szCs w:val="22"/>
        </w:rPr>
      </w:pPr>
      <w:r>
        <w:rPr>
          <w:sz w:val="22"/>
          <w:szCs w:val="22"/>
        </w:rPr>
        <w:t>3.4.1 does not apply as column-level database encryption is used instead of disk encryption.</w:t>
      </w:r>
    </w:p>
    <w:p w:rsidR="00801589" w:rsidRDefault="00801589" w:rsidP="0087379B">
      <w:pPr>
        <w:pStyle w:val="Header"/>
        <w:numPr>
          <w:ilvl w:val="0"/>
          <w:numId w:val="1"/>
        </w:numPr>
        <w:tabs>
          <w:tab w:val="clear" w:pos="4320"/>
          <w:tab w:val="clear" w:pos="8640"/>
        </w:tabs>
        <w:jc w:val="both"/>
        <w:rPr>
          <w:sz w:val="22"/>
          <w:szCs w:val="22"/>
        </w:rPr>
      </w:pPr>
      <w:r>
        <w:rPr>
          <w:sz w:val="22"/>
          <w:szCs w:val="22"/>
        </w:rPr>
        <w:t>3.6.2 – 3.6.3 are handled by the Class software – see supporting documentation below</w:t>
      </w:r>
    </w:p>
    <w:p w:rsidR="00F872EE" w:rsidRDefault="00F872EE" w:rsidP="0087379B">
      <w:pPr>
        <w:pStyle w:val="Header"/>
        <w:numPr>
          <w:ilvl w:val="0"/>
          <w:numId w:val="1"/>
        </w:numPr>
        <w:tabs>
          <w:tab w:val="clear" w:pos="4320"/>
          <w:tab w:val="clear" w:pos="8640"/>
        </w:tabs>
        <w:jc w:val="both"/>
        <w:rPr>
          <w:sz w:val="22"/>
          <w:szCs w:val="22"/>
        </w:rPr>
      </w:pPr>
      <w:r>
        <w:rPr>
          <w:sz w:val="22"/>
          <w:szCs w:val="22"/>
        </w:rPr>
        <w:t>3.5</w:t>
      </w:r>
      <w:r w:rsidR="00790986">
        <w:rPr>
          <w:sz w:val="22"/>
          <w:szCs w:val="22"/>
        </w:rPr>
        <w:t xml:space="preserve">, </w:t>
      </w:r>
      <w:r w:rsidR="00801589">
        <w:rPr>
          <w:sz w:val="22"/>
          <w:szCs w:val="22"/>
        </w:rPr>
        <w:t xml:space="preserve">3.6.6, </w:t>
      </w:r>
      <w:r w:rsidR="00790986">
        <w:rPr>
          <w:sz w:val="22"/>
          <w:szCs w:val="22"/>
        </w:rPr>
        <w:t>3.6.8</w:t>
      </w:r>
      <w:r>
        <w:rPr>
          <w:sz w:val="22"/>
          <w:szCs w:val="22"/>
        </w:rPr>
        <w:t xml:space="preserve"> do not apply as encryption keys are not displayed to users.</w:t>
      </w:r>
    </w:p>
    <w:p w:rsidR="00F872EE" w:rsidRDefault="00F872EE" w:rsidP="0087379B">
      <w:pPr>
        <w:pStyle w:val="Header"/>
        <w:numPr>
          <w:ilvl w:val="0"/>
          <w:numId w:val="1"/>
        </w:numPr>
        <w:tabs>
          <w:tab w:val="clear" w:pos="4320"/>
          <w:tab w:val="clear" w:pos="8640"/>
        </w:tabs>
        <w:jc w:val="both"/>
        <w:rPr>
          <w:sz w:val="22"/>
          <w:szCs w:val="22"/>
        </w:rPr>
      </w:pPr>
      <w:r>
        <w:rPr>
          <w:sz w:val="22"/>
          <w:szCs w:val="22"/>
        </w:rPr>
        <w:t>3.6 – see supporting documentation below</w:t>
      </w:r>
    </w:p>
    <w:p w:rsidR="00C8786A" w:rsidRDefault="00801589" w:rsidP="0087379B">
      <w:pPr>
        <w:pStyle w:val="Header"/>
        <w:numPr>
          <w:ilvl w:val="0"/>
          <w:numId w:val="1"/>
        </w:numPr>
        <w:tabs>
          <w:tab w:val="clear" w:pos="4320"/>
          <w:tab w:val="clear" w:pos="8640"/>
        </w:tabs>
        <w:jc w:val="both"/>
        <w:rPr>
          <w:sz w:val="22"/>
          <w:szCs w:val="22"/>
        </w:rPr>
      </w:pPr>
      <w:r>
        <w:rPr>
          <w:sz w:val="22"/>
          <w:szCs w:val="22"/>
        </w:rPr>
        <w:t xml:space="preserve">3.6.4 - </w:t>
      </w:r>
      <w:r w:rsidR="00790986">
        <w:rPr>
          <w:sz w:val="22"/>
          <w:szCs w:val="22"/>
        </w:rPr>
        <w:t xml:space="preserve">3.6.7 - </w:t>
      </w:r>
      <w:r w:rsidR="007A31C9">
        <w:rPr>
          <w:sz w:val="22"/>
          <w:szCs w:val="22"/>
        </w:rPr>
        <w:t>Encryptio</w:t>
      </w:r>
      <w:r w:rsidR="00891ACA">
        <w:rPr>
          <w:sz w:val="22"/>
          <w:szCs w:val="22"/>
        </w:rPr>
        <w:t>n keys will be changed annually or as needed by either the Manager – Computer Systems or Coordinator – Computer Systems.</w:t>
      </w:r>
    </w:p>
    <w:p w:rsidR="00801589" w:rsidRPr="00801589" w:rsidRDefault="00801589" w:rsidP="00801589">
      <w:pPr>
        <w:pStyle w:val="Header"/>
        <w:numPr>
          <w:ilvl w:val="1"/>
          <w:numId w:val="1"/>
        </w:numPr>
        <w:tabs>
          <w:tab w:val="clear" w:pos="4320"/>
          <w:tab w:val="clear" w:pos="8640"/>
        </w:tabs>
        <w:jc w:val="both"/>
        <w:rPr>
          <w:sz w:val="22"/>
          <w:szCs w:val="22"/>
        </w:rPr>
      </w:pPr>
      <w:r>
        <w:rPr>
          <w:sz w:val="22"/>
          <w:szCs w:val="22"/>
        </w:rPr>
        <w:t xml:space="preserve">How to – see </w:t>
      </w:r>
      <w:r w:rsidR="00891ACA">
        <w:rPr>
          <w:sz w:val="22"/>
          <w:szCs w:val="22"/>
        </w:rPr>
        <w:t>Implementing_Class_in_a_PCI_compliant_environment_7.0X.pdf</w:t>
      </w:r>
      <w:r w:rsidR="00BA3A3C">
        <w:rPr>
          <w:sz w:val="22"/>
          <w:szCs w:val="22"/>
        </w:rPr>
        <w:t xml:space="preserve"> (Page 22)</w:t>
      </w:r>
      <w:bookmarkStart w:id="0" w:name="_GoBack"/>
      <w:bookmarkEnd w:id="0"/>
    </w:p>
    <w:p w:rsidR="00C8786A" w:rsidRDefault="00C8786A" w:rsidP="00C8786A">
      <w:pPr>
        <w:pStyle w:val="Header"/>
        <w:tabs>
          <w:tab w:val="clear" w:pos="4320"/>
          <w:tab w:val="clear" w:pos="8640"/>
        </w:tabs>
        <w:jc w:val="both"/>
        <w:rPr>
          <w:sz w:val="22"/>
          <w:szCs w:val="22"/>
        </w:rPr>
      </w:pPr>
    </w:p>
    <w:p w:rsidR="00C8786A" w:rsidRDefault="00C8786A" w:rsidP="00C8786A">
      <w:pPr>
        <w:pStyle w:val="Header"/>
        <w:tabs>
          <w:tab w:val="clear" w:pos="4320"/>
          <w:tab w:val="clear" w:pos="8640"/>
        </w:tabs>
        <w:rPr>
          <w:b/>
        </w:rPr>
      </w:pPr>
      <w:r>
        <w:rPr>
          <w:b/>
        </w:rPr>
        <w:t>REVISION HISTORY</w:t>
      </w:r>
    </w:p>
    <w:p w:rsidR="00C8786A" w:rsidRDefault="00C8786A" w:rsidP="00C8786A">
      <w:pPr>
        <w:pStyle w:val="Header"/>
        <w:tabs>
          <w:tab w:val="clear" w:pos="4320"/>
          <w:tab w:val="clear" w:pos="8640"/>
        </w:tabs>
        <w:rPr>
          <w:b/>
        </w:rPr>
      </w:pPr>
    </w:p>
    <w:tbl>
      <w:tblPr>
        <w:tblStyle w:val="TableGrid"/>
        <w:tblW w:w="0" w:type="auto"/>
        <w:tblLayout w:type="fixed"/>
        <w:tblLook w:val="04A0"/>
      </w:tblPr>
      <w:tblGrid>
        <w:gridCol w:w="1638"/>
        <w:gridCol w:w="2880"/>
        <w:gridCol w:w="1980"/>
        <w:gridCol w:w="1620"/>
        <w:gridCol w:w="2250"/>
      </w:tblGrid>
      <w:tr w:rsidR="00030936" w:rsidTr="00030936">
        <w:tc>
          <w:tcPr>
            <w:tcW w:w="1638" w:type="dxa"/>
            <w:shd w:val="clear" w:color="auto" w:fill="D9D9D9" w:themeFill="background1" w:themeFillShade="D9"/>
          </w:tcPr>
          <w:p w:rsidR="00030936" w:rsidRDefault="00030936" w:rsidP="00C8786A">
            <w:pPr>
              <w:pStyle w:val="Header"/>
              <w:tabs>
                <w:tab w:val="clear" w:pos="4320"/>
                <w:tab w:val="clear" w:pos="8640"/>
              </w:tabs>
              <w:rPr>
                <w:b/>
              </w:rPr>
            </w:pPr>
            <w:r>
              <w:rPr>
                <w:b/>
              </w:rPr>
              <w:t>Date</w:t>
            </w:r>
          </w:p>
        </w:tc>
        <w:tc>
          <w:tcPr>
            <w:tcW w:w="2880" w:type="dxa"/>
            <w:shd w:val="clear" w:color="auto" w:fill="D9D9D9" w:themeFill="background1" w:themeFillShade="D9"/>
          </w:tcPr>
          <w:p w:rsidR="00030936" w:rsidRDefault="00030936" w:rsidP="00C8786A">
            <w:pPr>
              <w:pStyle w:val="Header"/>
              <w:tabs>
                <w:tab w:val="clear" w:pos="4320"/>
                <w:tab w:val="clear" w:pos="8640"/>
              </w:tabs>
              <w:rPr>
                <w:b/>
              </w:rPr>
            </w:pPr>
            <w:r>
              <w:rPr>
                <w:b/>
              </w:rPr>
              <w:t>Details of Change</w:t>
            </w:r>
          </w:p>
        </w:tc>
        <w:tc>
          <w:tcPr>
            <w:tcW w:w="1980" w:type="dxa"/>
            <w:shd w:val="clear" w:color="auto" w:fill="D9D9D9" w:themeFill="background1" w:themeFillShade="D9"/>
          </w:tcPr>
          <w:p w:rsidR="00030936" w:rsidRDefault="00030936" w:rsidP="00C8786A">
            <w:pPr>
              <w:pStyle w:val="Header"/>
              <w:tabs>
                <w:tab w:val="clear" w:pos="4320"/>
                <w:tab w:val="clear" w:pos="8640"/>
              </w:tabs>
              <w:rPr>
                <w:b/>
              </w:rPr>
            </w:pPr>
            <w:r>
              <w:rPr>
                <w:b/>
              </w:rPr>
              <w:t>Changed By</w:t>
            </w:r>
          </w:p>
        </w:tc>
        <w:tc>
          <w:tcPr>
            <w:tcW w:w="1620" w:type="dxa"/>
            <w:shd w:val="clear" w:color="auto" w:fill="D9D9D9" w:themeFill="background1" w:themeFillShade="D9"/>
          </w:tcPr>
          <w:p w:rsidR="00030936" w:rsidRDefault="00030936" w:rsidP="00C8786A">
            <w:pPr>
              <w:pStyle w:val="Header"/>
              <w:tabs>
                <w:tab w:val="clear" w:pos="4320"/>
                <w:tab w:val="clear" w:pos="8640"/>
              </w:tabs>
              <w:rPr>
                <w:b/>
              </w:rPr>
            </w:pPr>
            <w:r>
              <w:rPr>
                <w:b/>
              </w:rPr>
              <w:t>Approved By</w:t>
            </w:r>
          </w:p>
        </w:tc>
        <w:tc>
          <w:tcPr>
            <w:tcW w:w="2250" w:type="dxa"/>
            <w:shd w:val="clear" w:color="auto" w:fill="D9D9D9" w:themeFill="background1" w:themeFillShade="D9"/>
          </w:tcPr>
          <w:p w:rsidR="00030936" w:rsidRDefault="00030936" w:rsidP="00C8786A">
            <w:pPr>
              <w:pStyle w:val="Header"/>
              <w:tabs>
                <w:tab w:val="clear" w:pos="4320"/>
                <w:tab w:val="clear" w:pos="8640"/>
              </w:tabs>
              <w:rPr>
                <w:b/>
              </w:rPr>
            </w:pPr>
            <w:r>
              <w:rPr>
                <w:b/>
              </w:rPr>
              <w:t>Title</w:t>
            </w:r>
          </w:p>
        </w:tc>
      </w:tr>
      <w:tr w:rsidR="00030936" w:rsidRPr="00C8786A" w:rsidTr="00030936">
        <w:tc>
          <w:tcPr>
            <w:tcW w:w="1638" w:type="dxa"/>
          </w:tcPr>
          <w:p w:rsidR="00030936" w:rsidRPr="00DE5ECC" w:rsidRDefault="00030936" w:rsidP="00030936">
            <w:pPr>
              <w:pStyle w:val="Header"/>
              <w:tabs>
                <w:tab w:val="clear" w:pos="4320"/>
                <w:tab w:val="clear" w:pos="8640"/>
              </w:tabs>
              <w:rPr>
                <w:sz w:val="18"/>
                <w:szCs w:val="18"/>
              </w:rPr>
            </w:pPr>
            <w:r w:rsidRPr="00DE5ECC">
              <w:rPr>
                <w:sz w:val="18"/>
                <w:szCs w:val="18"/>
              </w:rPr>
              <w:t>(</w:t>
            </w:r>
            <w:r w:rsidRPr="00DE5ECC">
              <w:rPr>
                <w:i/>
                <w:color w:val="FF0000"/>
                <w:sz w:val="18"/>
                <w:szCs w:val="18"/>
              </w:rPr>
              <w:t>Insert Date</w:t>
            </w:r>
            <w:r w:rsidRPr="00DE5ECC">
              <w:rPr>
                <w:sz w:val="18"/>
                <w:szCs w:val="18"/>
              </w:rPr>
              <w:t>)</w:t>
            </w:r>
          </w:p>
        </w:tc>
        <w:tc>
          <w:tcPr>
            <w:tcW w:w="2880" w:type="dxa"/>
          </w:tcPr>
          <w:p w:rsidR="00030936" w:rsidRPr="00DE5ECC" w:rsidRDefault="00030936" w:rsidP="00C8786A">
            <w:pPr>
              <w:pStyle w:val="Header"/>
              <w:tabs>
                <w:tab w:val="clear" w:pos="4320"/>
                <w:tab w:val="clear" w:pos="8640"/>
              </w:tabs>
              <w:rPr>
                <w:sz w:val="18"/>
                <w:szCs w:val="18"/>
              </w:rPr>
            </w:pPr>
            <w:r w:rsidRPr="00DE5ECC">
              <w:rPr>
                <w:sz w:val="18"/>
                <w:szCs w:val="18"/>
              </w:rPr>
              <w:t>(</w:t>
            </w:r>
            <w:r w:rsidRPr="00DE5ECC">
              <w:rPr>
                <w:i/>
                <w:color w:val="FF0000"/>
                <w:sz w:val="18"/>
                <w:szCs w:val="18"/>
              </w:rPr>
              <w:t>Initial Version</w:t>
            </w:r>
            <w:r w:rsidRPr="00DE5ECC">
              <w:rPr>
                <w:sz w:val="18"/>
                <w:szCs w:val="18"/>
              </w:rPr>
              <w:t>)</w:t>
            </w:r>
          </w:p>
        </w:tc>
        <w:tc>
          <w:tcPr>
            <w:tcW w:w="1980" w:type="dxa"/>
          </w:tcPr>
          <w:p w:rsidR="00030936" w:rsidRPr="00DE5ECC" w:rsidRDefault="00030936" w:rsidP="00C8786A">
            <w:pPr>
              <w:pStyle w:val="Header"/>
              <w:tabs>
                <w:tab w:val="clear" w:pos="4320"/>
                <w:tab w:val="clear" w:pos="8640"/>
              </w:tabs>
              <w:rPr>
                <w:sz w:val="18"/>
                <w:szCs w:val="18"/>
              </w:rPr>
            </w:pPr>
            <w:r w:rsidRPr="00DE5ECC">
              <w:rPr>
                <w:sz w:val="18"/>
                <w:szCs w:val="18"/>
              </w:rPr>
              <w:t>(</w:t>
            </w:r>
            <w:r w:rsidRPr="00DE5ECC">
              <w:rPr>
                <w:i/>
                <w:color w:val="FF0000"/>
                <w:sz w:val="18"/>
                <w:szCs w:val="18"/>
              </w:rPr>
              <w:t>Name</w:t>
            </w:r>
            <w:r w:rsidRPr="00DE5ECC">
              <w:rPr>
                <w:sz w:val="18"/>
                <w:szCs w:val="18"/>
              </w:rPr>
              <w:t>)</w:t>
            </w:r>
          </w:p>
        </w:tc>
        <w:tc>
          <w:tcPr>
            <w:tcW w:w="1620" w:type="dxa"/>
          </w:tcPr>
          <w:p w:rsidR="00030936" w:rsidRPr="00DE5ECC" w:rsidRDefault="00030936" w:rsidP="00C8786A">
            <w:pPr>
              <w:pStyle w:val="Header"/>
              <w:tabs>
                <w:tab w:val="clear" w:pos="4320"/>
                <w:tab w:val="clear" w:pos="8640"/>
              </w:tabs>
              <w:rPr>
                <w:sz w:val="18"/>
                <w:szCs w:val="18"/>
              </w:rPr>
            </w:pPr>
            <w:r w:rsidRPr="00DE5ECC">
              <w:rPr>
                <w:sz w:val="18"/>
                <w:szCs w:val="18"/>
              </w:rPr>
              <w:t>(</w:t>
            </w:r>
            <w:r w:rsidRPr="00DE5ECC">
              <w:rPr>
                <w:i/>
                <w:color w:val="FF0000"/>
                <w:sz w:val="18"/>
                <w:szCs w:val="18"/>
              </w:rPr>
              <w:t>Name</w:t>
            </w:r>
            <w:r w:rsidRPr="00DE5ECC">
              <w:rPr>
                <w:sz w:val="18"/>
                <w:szCs w:val="18"/>
              </w:rPr>
              <w:t>)</w:t>
            </w:r>
          </w:p>
        </w:tc>
        <w:tc>
          <w:tcPr>
            <w:tcW w:w="2250" w:type="dxa"/>
          </w:tcPr>
          <w:p w:rsidR="00030936" w:rsidRPr="00DE5ECC" w:rsidRDefault="00030936" w:rsidP="00C8786A">
            <w:pPr>
              <w:pStyle w:val="Header"/>
              <w:tabs>
                <w:tab w:val="clear" w:pos="4320"/>
                <w:tab w:val="clear" w:pos="8640"/>
              </w:tabs>
              <w:rPr>
                <w:sz w:val="18"/>
                <w:szCs w:val="18"/>
              </w:rPr>
            </w:pPr>
            <w:r w:rsidRPr="00DE5ECC">
              <w:rPr>
                <w:sz w:val="18"/>
                <w:szCs w:val="18"/>
              </w:rPr>
              <w:t>(</w:t>
            </w:r>
            <w:r w:rsidRPr="00DE5ECC">
              <w:rPr>
                <w:i/>
                <w:color w:val="FF0000"/>
                <w:sz w:val="18"/>
                <w:szCs w:val="18"/>
              </w:rPr>
              <w:t>Approver’s Job Title</w:t>
            </w:r>
            <w:r w:rsidRPr="00DE5ECC">
              <w:rPr>
                <w:sz w:val="18"/>
                <w:szCs w:val="18"/>
              </w:rPr>
              <w:t>)</w:t>
            </w:r>
          </w:p>
        </w:tc>
      </w:tr>
    </w:tbl>
    <w:p w:rsidR="00C8786A" w:rsidRPr="00C8786A" w:rsidRDefault="00C8786A" w:rsidP="00C8786A">
      <w:pPr>
        <w:pStyle w:val="Header"/>
        <w:tabs>
          <w:tab w:val="clear" w:pos="4320"/>
          <w:tab w:val="clear" w:pos="8640"/>
        </w:tabs>
        <w:rPr>
          <w:sz w:val="22"/>
          <w:szCs w:val="22"/>
        </w:rPr>
      </w:pPr>
    </w:p>
    <w:p w:rsidR="00C8786A" w:rsidRDefault="00C8786A" w:rsidP="00C8786A">
      <w:pPr>
        <w:pStyle w:val="Header"/>
        <w:tabs>
          <w:tab w:val="clear" w:pos="4320"/>
          <w:tab w:val="clear" w:pos="8640"/>
        </w:tabs>
        <w:jc w:val="both"/>
        <w:rPr>
          <w:sz w:val="22"/>
          <w:szCs w:val="22"/>
        </w:rPr>
      </w:pPr>
    </w:p>
    <w:p w:rsidR="001C5F53" w:rsidRDefault="001C5F53" w:rsidP="00C8786A">
      <w:pPr>
        <w:pStyle w:val="Header"/>
        <w:tabs>
          <w:tab w:val="clear" w:pos="4320"/>
          <w:tab w:val="clear" w:pos="8640"/>
        </w:tabs>
        <w:jc w:val="both"/>
        <w:rPr>
          <w:sz w:val="22"/>
          <w:szCs w:val="22"/>
        </w:rPr>
      </w:pPr>
    </w:p>
    <w:p w:rsidR="001C5F53" w:rsidRDefault="001C5F53" w:rsidP="00C8786A">
      <w:pPr>
        <w:pStyle w:val="Header"/>
        <w:tabs>
          <w:tab w:val="clear" w:pos="4320"/>
          <w:tab w:val="clear" w:pos="8640"/>
        </w:tabs>
        <w:jc w:val="both"/>
        <w:rPr>
          <w:sz w:val="22"/>
          <w:szCs w:val="22"/>
        </w:rPr>
      </w:pPr>
    </w:p>
    <w:p w:rsidR="00BA3A3C" w:rsidRDefault="00BA3A3C" w:rsidP="00C8786A">
      <w:pPr>
        <w:pStyle w:val="Header"/>
        <w:tabs>
          <w:tab w:val="clear" w:pos="4320"/>
          <w:tab w:val="clear" w:pos="8640"/>
        </w:tabs>
        <w:jc w:val="both"/>
        <w:rPr>
          <w:sz w:val="22"/>
          <w:szCs w:val="22"/>
        </w:rPr>
      </w:pPr>
    </w:p>
    <w:p w:rsidR="00BA3A3C" w:rsidRDefault="00BA3A3C" w:rsidP="00C8786A">
      <w:pPr>
        <w:pStyle w:val="Header"/>
        <w:tabs>
          <w:tab w:val="clear" w:pos="4320"/>
          <w:tab w:val="clear" w:pos="8640"/>
        </w:tabs>
        <w:jc w:val="both"/>
        <w:rPr>
          <w:sz w:val="22"/>
          <w:szCs w:val="22"/>
        </w:rPr>
      </w:pPr>
    </w:p>
    <w:p w:rsidR="00BA3A3C" w:rsidRDefault="00BA3A3C" w:rsidP="00C8786A">
      <w:pPr>
        <w:pStyle w:val="Header"/>
        <w:tabs>
          <w:tab w:val="clear" w:pos="4320"/>
          <w:tab w:val="clear" w:pos="8640"/>
        </w:tabs>
        <w:jc w:val="both"/>
        <w:rPr>
          <w:sz w:val="22"/>
          <w:szCs w:val="22"/>
        </w:rPr>
      </w:pPr>
    </w:p>
    <w:p w:rsidR="00BA3A3C" w:rsidRDefault="00BA3A3C" w:rsidP="00C8786A">
      <w:pPr>
        <w:pStyle w:val="Header"/>
        <w:tabs>
          <w:tab w:val="clear" w:pos="4320"/>
          <w:tab w:val="clear" w:pos="8640"/>
        </w:tabs>
        <w:jc w:val="both"/>
        <w:rPr>
          <w:sz w:val="22"/>
          <w:szCs w:val="22"/>
        </w:rPr>
      </w:pPr>
    </w:p>
    <w:p w:rsidR="00BA3A3C" w:rsidRDefault="00BA3A3C" w:rsidP="00C8786A">
      <w:pPr>
        <w:pStyle w:val="Header"/>
        <w:tabs>
          <w:tab w:val="clear" w:pos="4320"/>
          <w:tab w:val="clear" w:pos="8640"/>
        </w:tabs>
        <w:jc w:val="both"/>
        <w:rPr>
          <w:sz w:val="22"/>
          <w:szCs w:val="22"/>
        </w:rPr>
      </w:pPr>
    </w:p>
    <w:p w:rsidR="00BA3A3C" w:rsidRDefault="00BA3A3C" w:rsidP="00C8786A">
      <w:pPr>
        <w:pStyle w:val="Header"/>
        <w:tabs>
          <w:tab w:val="clear" w:pos="4320"/>
          <w:tab w:val="clear" w:pos="8640"/>
        </w:tabs>
        <w:jc w:val="both"/>
        <w:rPr>
          <w:sz w:val="22"/>
          <w:szCs w:val="22"/>
        </w:rPr>
      </w:pPr>
    </w:p>
    <w:p w:rsidR="00BA3A3C" w:rsidRDefault="00BA3A3C" w:rsidP="00C8786A">
      <w:pPr>
        <w:pStyle w:val="Header"/>
        <w:tabs>
          <w:tab w:val="clear" w:pos="4320"/>
          <w:tab w:val="clear" w:pos="8640"/>
        </w:tabs>
        <w:jc w:val="both"/>
        <w:rPr>
          <w:sz w:val="22"/>
          <w:szCs w:val="22"/>
        </w:rPr>
      </w:pPr>
    </w:p>
    <w:p w:rsidR="00BA3A3C" w:rsidRDefault="00BA3A3C" w:rsidP="00C8786A">
      <w:pPr>
        <w:pStyle w:val="Header"/>
        <w:tabs>
          <w:tab w:val="clear" w:pos="4320"/>
          <w:tab w:val="clear" w:pos="8640"/>
        </w:tabs>
        <w:jc w:val="both"/>
        <w:rPr>
          <w:sz w:val="22"/>
          <w:szCs w:val="22"/>
        </w:rPr>
      </w:pPr>
    </w:p>
    <w:p w:rsidR="00AB4B8C" w:rsidRDefault="00AB4B8C" w:rsidP="00C8786A">
      <w:pPr>
        <w:pStyle w:val="Header"/>
        <w:tabs>
          <w:tab w:val="clear" w:pos="4320"/>
          <w:tab w:val="clear" w:pos="8640"/>
        </w:tabs>
        <w:jc w:val="both"/>
        <w:rPr>
          <w:sz w:val="22"/>
          <w:szCs w:val="22"/>
        </w:rPr>
      </w:pPr>
      <w:r>
        <w:rPr>
          <w:sz w:val="22"/>
          <w:szCs w:val="22"/>
        </w:rPr>
        <w:lastRenderedPageBreak/>
        <w:t xml:space="preserve">Supporting documentation, received from </w:t>
      </w:r>
      <w:hyperlink r:id="rId9" w:history="1">
        <w:r w:rsidR="00F02B66" w:rsidRPr="00CC2AB7">
          <w:rPr>
            <w:rStyle w:val="Hyperlink"/>
            <w:sz w:val="22"/>
            <w:szCs w:val="22"/>
          </w:rPr>
          <w:t>Charissa.Wall@activenetwork.com</w:t>
        </w:r>
      </w:hyperlink>
      <w:r w:rsidR="00F02B66">
        <w:rPr>
          <w:sz w:val="22"/>
          <w:szCs w:val="22"/>
        </w:rPr>
        <w:t xml:space="preserve"> 7/15/2010</w:t>
      </w:r>
    </w:p>
    <w:p w:rsidR="00F02B66" w:rsidRDefault="00F02B66" w:rsidP="00C8786A">
      <w:pPr>
        <w:pStyle w:val="Header"/>
        <w:tabs>
          <w:tab w:val="clear" w:pos="4320"/>
          <w:tab w:val="clear" w:pos="8640"/>
        </w:tabs>
        <w:jc w:val="both"/>
        <w:rPr>
          <w:sz w:val="22"/>
          <w:szCs w:val="22"/>
        </w:rPr>
      </w:pPr>
    </w:p>
    <w:p w:rsidR="00F02B66" w:rsidRPr="00F02B66" w:rsidRDefault="00F02B66" w:rsidP="00F02B66">
      <w:pPr>
        <w:rPr>
          <w:rFonts w:ascii="Arial" w:hAnsi="Arial" w:cs="Arial"/>
          <w:sz w:val="20"/>
        </w:rPr>
      </w:pPr>
      <w:r w:rsidRPr="00F02B66">
        <w:rPr>
          <w:color w:val="000000"/>
          <w:szCs w:val="24"/>
        </w:rPr>
        <w:t>Maintaining Encryption Keys</w:t>
      </w:r>
      <w:r w:rsidRPr="00F02B66">
        <w:rPr>
          <w:color w:val="000000"/>
          <w:szCs w:val="24"/>
        </w:rPr>
        <w:br/>
      </w:r>
      <w:r w:rsidRPr="00F02B66">
        <w:rPr>
          <w:color w:val="000000"/>
          <w:szCs w:val="24"/>
        </w:rPr>
        <w:br/>
        <w:t>The current encryption key and vector are not displayed to the user, the process is just used to generate a new key and vector. There is no minimum length for the key or vector as long as neither is blank. The key and vector (just as the user entered them) are encrypted using Internal Encryption and are then stored in the CLASS_ENCRYPTION_KEY table in the database. Each key record has a unique id so we can determine which key to use to decrypt the data when necessary.</w:t>
      </w:r>
      <w:r w:rsidRPr="00F02B66">
        <w:rPr>
          <w:color w:val="000000"/>
          <w:szCs w:val="24"/>
        </w:rPr>
        <w:br/>
      </w:r>
      <w:r w:rsidRPr="00F02B66">
        <w:rPr>
          <w:color w:val="000000"/>
          <w:szCs w:val="24"/>
        </w:rPr>
        <w:br/>
        <w:t>Internal Encryption / Decryption</w:t>
      </w:r>
      <w:r w:rsidRPr="00F02B66">
        <w:rPr>
          <w:color w:val="000000"/>
          <w:szCs w:val="24"/>
        </w:rPr>
        <w:br/>
      </w:r>
      <w:r w:rsidRPr="00F02B66">
        <w:rPr>
          <w:color w:val="000000"/>
          <w:szCs w:val="24"/>
        </w:rPr>
        <w:br/>
        <w:t>Class maintains an internal encryption key (192 bit) and vector (64 bit) as constants within the source code. Encryption and description of data being stored in the database is done using these keys through our Standard Encryption Process.</w:t>
      </w:r>
      <w:r w:rsidRPr="00F02B66">
        <w:rPr>
          <w:color w:val="000000"/>
          <w:szCs w:val="24"/>
        </w:rPr>
        <w:br/>
      </w:r>
      <w:r w:rsidRPr="00F02B66">
        <w:rPr>
          <w:color w:val="000000"/>
          <w:szCs w:val="24"/>
        </w:rPr>
        <w:br/>
        <w:t>Standard Encryption Process</w:t>
      </w:r>
      <w:r w:rsidRPr="00F02B66">
        <w:rPr>
          <w:color w:val="000000"/>
          <w:szCs w:val="24"/>
        </w:rPr>
        <w:br/>
      </w:r>
      <w:r w:rsidRPr="00F02B66">
        <w:rPr>
          <w:color w:val="000000"/>
          <w:szCs w:val="24"/>
        </w:rPr>
        <w:br/>
        <w:t>The data to encrypt and the applicable encryption key and vector are passed in to a standardized encryption procedure. All encryption and decryption is done using Microsoft advapi32.dll, specifying the "Microsoft Enhanced Cryptographic Provider v1.0".</w:t>
      </w:r>
      <w:r w:rsidRPr="00F02B66">
        <w:rPr>
          <w:color w:val="000000"/>
          <w:szCs w:val="24"/>
        </w:rPr>
        <w:br/>
      </w:r>
      <w:r w:rsidRPr="00F02B66">
        <w:rPr>
          <w:color w:val="000000"/>
          <w:szCs w:val="24"/>
        </w:rPr>
        <w:br/>
        <w:t>An MD5 hash is used on the encryption key passed in. A DES3 key is derived from the hashed key. The vector is added to DES3 key (if the vector is &lt; 8 bytes it is first padded out to 8 bytes with null chars). Binary data returned from the encryption process is converted to a Base 64 string for storage in the database. Decryption is done exactly the same way as encryption, but in reverse.</w:t>
      </w:r>
      <w:r w:rsidRPr="00F02B66">
        <w:rPr>
          <w:color w:val="000000"/>
          <w:szCs w:val="24"/>
        </w:rPr>
        <w:br/>
      </w:r>
      <w:r w:rsidRPr="00F02B66">
        <w:rPr>
          <w:color w:val="000000"/>
          <w:szCs w:val="24"/>
        </w:rPr>
        <w:br/>
        <w:t>Encrypting Credit Card Data</w:t>
      </w:r>
      <w:r w:rsidRPr="00F02B66">
        <w:rPr>
          <w:color w:val="000000"/>
          <w:szCs w:val="24"/>
        </w:rPr>
        <w:br/>
      </w:r>
      <w:r w:rsidRPr="00F02B66">
        <w:rPr>
          <w:color w:val="000000"/>
          <w:szCs w:val="24"/>
        </w:rPr>
        <w:br/>
        <w:t>Active encryption key and vector are read from the CLASS_ENCRYPTION_KEY table in the database, and are decrypted using Internal Decryption. Credit card information is encrypted using this key and vector using the Standard Encryption Process. Credit card information is stored in the database in encrypted format (until it is no longer needed), along with the id of the encryption key used.</w:t>
      </w:r>
      <w:r w:rsidRPr="00F02B66">
        <w:rPr>
          <w:color w:val="000000"/>
          <w:szCs w:val="24"/>
        </w:rPr>
        <w:br/>
      </w:r>
      <w:r w:rsidRPr="00F02B66">
        <w:rPr>
          <w:color w:val="000000"/>
          <w:szCs w:val="24"/>
        </w:rPr>
        <w:br/>
        <w:t>Decrypting Credit Card Data</w:t>
      </w:r>
      <w:r w:rsidRPr="00F02B66">
        <w:rPr>
          <w:color w:val="000000"/>
          <w:szCs w:val="24"/>
        </w:rPr>
        <w:br/>
      </w:r>
      <w:r w:rsidRPr="00F02B66">
        <w:rPr>
          <w:color w:val="000000"/>
          <w:szCs w:val="24"/>
        </w:rPr>
        <w:br/>
        <w:t>Encrypted credit card information is read from the database, along with the id of the encryption key record. The appropriate encryption key and vector are read from the CLASS_ENCRYPTION_KEY table in the database, and are decrypted using Internal Decryption. Credit card information is decrypted using this key and vector using the Standard Encryption Process.</w:t>
      </w:r>
    </w:p>
    <w:p w:rsidR="00F02B66" w:rsidRDefault="00F02B66" w:rsidP="00C8786A">
      <w:pPr>
        <w:pStyle w:val="Header"/>
        <w:tabs>
          <w:tab w:val="clear" w:pos="4320"/>
          <w:tab w:val="clear" w:pos="8640"/>
        </w:tabs>
        <w:jc w:val="both"/>
        <w:rPr>
          <w:sz w:val="22"/>
          <w:szCs w:val="22"/>
        </w:rPr>
      </w:pPr>
    </w:p>
    <w:p w:rsidR="00BA3A3C" w:rsidRDefault="00BA3A3C" w:rsidP="00C8786A">
      <w:pPr>
        <w:pStyle w:val="Header"/>
        <w:tabs>
          <w:tab w:val="clear" w:pos="4320"/>
          <w:tab w:val="clear" w:pos="8640"/>
        </w:tabs>
        <w:jc w:val="both"/>
        <w:rPr>
          <w:sz w:val="22"/>
          <w:szCs w:val="22"/>
        </w:rPr>
      </w:pPr>
    </w:p>
    <w:p w:rsidR="00BA3A3C" w:rsidRDefault="00BA3A3C" w:rsidP="00BA3A3C">
      <w:pPr>
        <w:pStyle w:val="Header"/>
        <w:keepNext/>
        <w:tabs>
          <w:tab w:val="clear" w:pos="4320"/>
          <w:tab w:val="clear" w:pos="8640"/>
        </w:tabs>
        <w:jc w:val="both"/>
      </w:pPr>
      <w:r w:rsidRPr="00A73DDD">
        <w:rPr>
          <w:sz w:val="22"/>
          <w:szCs w:val="22"/>
        </w:rPr>
        <w:object w:dxaOrig="2190" w:dyaOrig="1440">
          <v:shape id="_x0000_i1025" type="#_x0000_t75" style="width:109.5pt;height:1in" o:ole="">
            <v:imagedata r:id="rId10" o:title=""/>
          </v:shape>
          <o:OLEObject Type="Embed" ProgID="AcroExch.Document.7" ShapeID="_x0000_i1025" DrawAspect="Content" ObjectID="_1346137580" r:id="rId11"/>
        </w:object>
      </w:r>
    </w:p>
    <w:p w:rsidR="00BA3A3C" w:rsidRDefault="00BA3A3C" w:rsidP="00BA3A3C">
      <w:pPr>
        <w:pStyle w:val="Caption"/>
        <w:jc w:val="both"/>
        <w:rPr>
          <w:sz w:val="22"/>
          <w:szCs w:val="22"/>
        </w:rPr>
      </w:pPr>
      <w:r>
        <w:t xml:space="preserve">Figure </w:t>
      </w:r>
      <w:r w:rsidR="00A73DDD">
        <w:fldChar w:fldCharType="begin"/>
      </w:r>
      <w:r w:rsidR="00AB4358">
        <w:instrText xml:space="preserve"> SEQ Figure \* ARABIC </w:instrText>
      </w:r>
      <w:r w:rsidR="00A73DDD">
        <w:fldChar w:fldCharType="separate"/>
      </w:r>
      <w:r>
        <w:rPr>
          <w:noProof/>
        </w:rPr>
        <w:t>1</w:t>
      </w:r>
      <w:r w:rsidR="00A73DDD">
        <w:rPr>
          <w:noProof/>
        </w:rPr>
        <w:fldChar w:fldCharType="end"/>
      </w:r>
      <w:r>
        <w:t xml:space="preserve"> - </w:t>
      </w:r>
      <w:r w:rsidRPr="0095471C">
        <w:t>Implementing_Class_in_a_PCI_compliant_environment_7.0X.pdf</w:t>
      </w:r>
    </w:p>
    <w:sectPr w:rsidR="00BA3A3C" w:rsidSect="00030936">
      <w:headerReference w:type="even" r:id="rId12"/>
      <w:headerReference w:type="default" r:id="rId13"/>
      <w:footerReference w:type="even" r:id="rId14"/>
      <w:footerReference w:type="default" r:id="rId15"/>
      <w:headerReference w:type="first" r:id="rId16"/>
      <w:footerReference w:type="first" r:id="rId17"/>
      <w:pgSz w:w="12240" w:h="15840" w:code="1"/>
      <w:pgMar w:top="1022" w:right="1008" w:bottom="1022" w:left="1008"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2E53" w:rsidRDefault="00F52E53">
      <w:r>
        <w:separator/>
      </w:r>
    </w:p>
  </w:endnote>
  <w:endnote w:type="continuationSeparator" w:id="1">
    <w:p w:rsidR="00F52E53" w:rsidRDefault="00F52E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361" w:rsidRDefault="00DA136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9E4" w:rsidRDefault="009129E4">
    <w:pPr>
      <w:pStyle w:val="Footer"/>
      <w:rPr>
        <w:rStyle w:val="PageNumber"/>
        <w:sz w:val="16"/>
      </w:rPr>
    </w:pPr>
    <w:r>
      <w:rPr>
        <w:rStyle w:val="PageNumber"/>
        <w:sz w:val="16"/>
      </w:rPr>
      <w:tab/>
      <w:t xml:space="preserve">Page </w:t>
    </w:r>
    <w:r w:rsidR="00A73DDD">
      <w:rPr>
        <w:rStyle w:val="PageNumber"/>
        <w:sz w:val="16"/>
      </w:rPr>
      <w:fldChar w:fldCharType="begin"/>
    </w:r>
    <w:r>
      <w:rPr>
        <w:rStyle w:val="PageNumber"/>
        <w:sz w:val="16"/>
      </w:rPr>
      <w:instrText xml:space="preserve"> PAGE </w:instrText>
    </w:r>
    <w:r w:rsidR="00A73DDD">
      <w:rPr>
        <w:rStyle w:val="PageNumber"/>
        <w:sz w:val="16"/>
      </w:rPr>
      <w:fldChar w:fldCharType="separate"/>
    </w:r>
    <w:r w:rsidR="00DA1361">
      <w:rPr>
        <w:rStyle w:val="PageNumber"/>
        <w:noProof/>
        <w:sz w:val="16"/>
      </w:rPr>
      <w:t>2</w:t>
    </w:r>
    <w:r w:rsidR="00A73DDD">
      <w:rPr>
        <w:rStyle w:val="PageNumber"/>
        <w:sz w:val="16"/>
      </w:rPr>
      <w:fldChar w:fldCharType="end"/>
    </w:r>
    <w:r>
      <w:rPr>
        <w:rStyle w:val="PageNumber"/>
        <w:sz w:val="16"/>
      </w:rPr>
      <w:t xml:space="preserve"> of </w:t>
    </w:r>
    <w:r w:rsidR="00A73DDD">
      <w:rPr>
        <w:rStyle w:val="PageNumber"/>
        <w:sz w:val="16"/>
      </w:rPr>
      <w:fldChar w:fldCharType="begin"/>
    </w:r>
    <w:r>
      <w:rPr>
        <w:rStyle w:val="PageNumber"/>
        <w:sz w:val="16"/>
      </w:rPr>
      <w:instrText xml:space="preserve"> NUMPAGES </w:instrText>
    </w:r>
    <w:r w:rsidR="00A73DDD">
      <w:rPr>
        <w:rStyle w:val="PageNumber"/>
        <w:sz w:val="16"/>
      </w:rPr>
      <w:fldChar w:fldCharType="separate"/>
    </w:r>
    <w:r w:rsidR="00DA1361">
      <w:rPr>
        <w:rStyle w:val="PageNumber"/>
        <w:noProof/>
        <w:sz w:val="16"/>
      </w:rPr>
      <w:t>2</w:t>
    </w:r>
    <w:r w:rsidR="00A73DDD">
      <w:rPr>
        <w:rStyle w:val="PageNumber"/>
        <w:sz w:val="16"/>
      </w:rPr>
      <w:fldChar w:fldCharType="end"/>
    </w:r>
  </w:p>
  <w:p w:rsidR="009129E4" w:rsidRDefault="009129E4">
    <w:pPr>
      <w:pStyle w:val="Footer"/>
      <w:jc w:val="center"/>
      <w:rPr>
        <w:rStyle w:val="PageNumber"/>
        <w:sz w:val="16"/>
      </w:rPr>
    </w:pPr>
  </w:p>
  <w:p w:rsidR="009129E4" w:rsidRDefault="00A73DDD">
    <w:pPr>
      <w:pStyle w:val="Footer"/>
      <w:jc w:val="center"/>
      <w:rPr>
        <w:sz w:val="16"/>
      </w:rPr>
    </w:pPr>
    <w:r>
      <w:rPr>
        <w:rStyle w:val="PageNumber"/>
        <w:sz w:val="16"/>
      </w:rPr>
      <w:fldChar w:fldCharType="begin"/>
    </w:r>
    <w:r w:rsidR="009129E4">
      <w:rPr>
        <w:rStyle w:val="PageNumber"/>
        <w:sz w:val="16"/>
      </w:rPr>
      <w:instrText xml:space="preserve"> FILENAME \p </w:instrText>
    </w:r>
    <w:r>
      <w:rPr>
        <w:rStyle w:val="PageNumber"/>
        <w:sz w:val="16"/>
      </w:rPr>
      <w:fldChar w:fldCharType="separate"/>
    </w:r>
    <w:r w:rsidR="00CD35DB">
      <w:rPr>
        <w:rStyle w:val="PageNumber"/>
        <w:noProof/>
        <w:sz w:val="16"/>
      </w:rPr>
      <w:t>C:\imdb\pci\PCIProcedures1.docx</w:t>
    </w:r>
    <w:r>
      <w:rPr>
        <w:rStyle w:val="PageNumber"/>
        <w:sz w:val="1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9E4" w:rsidRDefault="009129E4">
    <w:pPr>
      <w:pStyle w:val="Footer"/>
      <w:rPr>
        <w:noProof/>
        <w:sz w:val="16"/>
      </w:rPr>
    </w:pPr>
    <w:r>
      <w:rPr>
        <w:sz w:val="16"/>
      </w:rPr>
      <w:tab/>
    </w:r>
    <w:r>
      <w:rPr>
        <w:sz w:val="16"/>
      </w:rPr>
      <w:tab/>
      <w:t xml:space="preserve">Page </w:t>
    </w:r>
    <w:r w:rsidR="00A73DDD">
      <w:rPr>
        <w:sz w:val="16"/>
      </w:rPr>
      <w:fldChar w:fldCharType="begin"/>
    </w:r>
    <w:r>
      <w:rPr>
        <w:sz w:val="16"/>
      </w:rPr>
      <w:instrText xml:space="preserve"> PAGE </w:instrText>
    </w:r>
    <w:r w:rsidR="00A73DDD">
      <w:rPr>
        <w:sz w:val="16"/>
      </w:rPr>
      <w:fldChar w:fldCharType="separate"/>
    </w:r>
    <w:r w:rsidR="00DA1361">
      <w:rPr>
        <w:noProof/>
        <w:sz w:val="16"/>
      </w:rPr>
      <w:t>1</w:t>
    </w:r>
    <w:r w:rsidR="00A73DDD">
      <w:rPr>
        <w:sz w:val="16"/>
      </w:rPr>
      <w:fldChar w:fldCharType="end"/>
    </w:r>
    <w:r>
      <w:rPr>
        <w:sz w:val="16"/>
      </w:rPr>
      <w:t xml:space="preserve"> of </w:t>
    </w:r>
    <w:r w:rsidR="00A73DDD">
      <w:rPr>
        <w:sz w:val="16"/>
      </w:rPr>
      <w:fldChar w:fldCharType="begin"/>
    </w:r>
    <w:r>
      <w:rPr>
        <w:sz w:val="16"/>
      </w:rPr>
      <w:instrText xml:space="preserve"> NUMPAGES </w:instrText>
    </w:r>
    <w:r w:rsidR="00A73DDD">
      <w:rPr>
        <w:sz w:val="16"/>
      </w:rPr>
      <w:fldChar w:fldCharType="separate"/>
    </w:r>
    <w:r w:rsidR="00DA1361">
      <w:rPr>
        <w:noProof/>
        <w:sz w:val="16"/>
      </w:rPr>
      <w:t>2</w:t>
    </w:r>
    <w:r w:rsidR="00A73DDD">
      <w:rPr>
        <w:sz w:val="16"/>
      </w:rPr>
      <w:fldChar w:fldCharType="end"/>
    </w:r>
  </w:p>
  <w:p w:rsidR="009129E4" w:rsidRDefault="009129E4">
    <w:pPr>
      <w:pStyle w:val="Footer"/>
      <w:jc w:val="center"/>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2E53" w:rsidRDefault="00F52E53">
      <w:r>
        <w:separator/>
      </w:r>
    </w:p>
  </w:footnote>
  <w:footnote w:type="continuationSeparator" w:id="1">
    <w:p w:rsidR="00F52E53" w:rsidRDefault="00F52E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361" w:rsidRDefault="00DA136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782532" o:spid="_x0000_s4098" type="#_x0000_t136" style="position:absolute;margin-left:0;margin-top:0;width:624.65pt;height:96.1pt;rotation:315;z-index:-251654144;mso-position-horizontal:center;mso-position-horizontal-relative:margin;mso-position-vertical:center;mso-position-vertical-relative:margin" o:allowincell="f" fillcolor="#95b3d7 [1940]" stroked="f">
          <v:fill opacity=".5"/>
          <v:textpath style="font-family:&quot;Times New Roman&quot;;font-size:1pt" string="DRAFT SAMPL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361" w:rsidRDefault="00DA136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782533" o:spid="_x0000_s4099" type="#_x0000_t136" style="position:absolute;margin-left:0;margin-top:0;width:624.65pt;height:96.1pt;rotation:315;z-index:-251652096;mso-position-horizontal:center;mso-position-horizontal-relative:margin;mso-position-vertical:center;mso-position-vertical-relative:margin" o:allowincell="f" fillcolor="#95b3d7 [1940]" stroked="f">
          <v:fill opacity=".5"/>
          <v:textpath style="font-family:&quot;Times New Roman&quot;;font-size:1pt" string="DRAFT SAMPL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361" w:rsidRDefault="00DA136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782531" o:spid="_x0000_s4097" type="#_x0000_t136" style="position:absolute;margin-left:0;margin-top:0;width:624.65pt;height:96.1pt;rotation:315;z-index:-251656192;mso-position-horizontal:center;mso-position-horizontal-relative:margin;mso-position-vertical:center;mso-position-vertical-relative:margin" o:allowincell="f" fillcolor="#95b3d7 [1940]" stroked="f">
          <v:fill opacity=".5"/>
          <v:textpath style="font-family:&quot;Times New Roman&quot;;font-size:1pt" string="DRAFT SAMP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CB4E56"/>
    <w:multiLevelType w:val="hybridMultilevel"/>
    <w:tmpl w:val="0C76726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5122"/>
    <o:shapelayout v:ext="edit">
      <o:idmap v:ext="edit" data="4"/>
    </o:shapelayout>
  </w:hdrShapeDefaults>
  <w:footnotePr>
    <w:footnote w:id="0"/>
    <w:footnote w:id="1"/>
  </w:footnotePr>
  <w:endnotePr>
    <w:endnote w:id="0"/>
    <w:endnote w:id="1"/>
  </w:endnotePr>
  <w:compat/>
  <w:rsids>
    <w:rsidRoot w:val="00B02674"/>
    <w:rsid w:val="000166A4"/>
    <w:rsid w:val="00030936"/>
    <w:rsid w:val="000A1A6F"/>
    <w:rsid w:val="000B62ED"/>
    <w:rsid w:val="000C3624"/>
    <w:rsid w:val="000C6DC1"/>
    <w:rsid w:val="00142AF8"/>
    <w:rsid w:val="00144990"/>
    <w:rsid w:val="00171E62"/>
    <w:rsid w:val="0017280B"/>
    <w:rsid w:val="001C5F53"/>
    <w:rsid w:val="002026EB"/>
    <w:rsid w:val="0021099F"/>
    <w:rsid w:val="00220C72"/>
    <w:rsid w:val="00242F49"/>
    <w:rsid w:val="002B7510"/>
    <w:rsid w:val="0031488C"/>
    <w:rsid w:val="00315171"/>
    <w:rsid w:val="0033427A"/>
    <w:rsid w:val="00391060"/>
    <w:rsid w:val="003E06EA"/>
    <w:rsid w:val="00453D52"/>
    <w:rsid w:val="004909E2"/>
    <w:rsid w:val="004E0CC8"/>
    <w:rsid w:val="004E4F2E"/>
    <w:rsid w:val="004F231C"/>
    <w:rsid w:val="0050437F"/>
    <w:rsid w:val="00572A08"/>
    <w:rsid w:val="006050C4"/>
    <w:rsid w:val="006568C0"/>
    <w:rsid w:val="00684D03"/>
    <w:rsid w:val="006B3B22"/>
    <w:rsid w:val="006E3965"/>
    <w:rsid w:val="00790986"/>
    <w:rsid w:val="007A31C9"/>
    <w:rsid w:val="00801589"/>
    <w:rsid w:val="00871BFC"/>
    <w:rsid w:val="0087379B"/>
    <w:rsid w:val="00891ACA"/>
    <w:rsid w:val="009129E4"/>
    <w:rsid w:val="0094562E"/>
    <w:rsid w:val="00965B98"/>
    <w:rsid w:val="009A7906"/>
    <w:rsid w:val="009B106E"/>
    <w:rsid w:val="009B214C"/>
    <w:rsid w:val="00A04A37"/>
    <w:rsid w:val="00A21A15"/>
    <w:rsid w:val="00A32A77"/>
    <w:rsid w:val="00A73DDD"/>
    <w:rsid w:val="00AB4358"/>
    <w:rsid w:val="00AB4B8C"/>
    <w:rsid w:val="00AB69DA"/>
    <w:rsid w:val="00AB770A"/>
    <w:rsid w:val="00AC1680"/>
    <w:rsid w:val="00B02674"/>
    <w:rsid w:val="00B37656"/>
    <w:rsid w:val="00B94E81"/>
    <w:rsid w:val="00BA3A3C"/>
    <w:rsid w:val="00BC65DD"/>
    <w:rsid w:val="00BD0A33"/>
    <w:rsid w:val="00C5767C"/>
    <w:rsid w:val="00C8786A"/>
    <w:rsid w:val="00CD35DB"/>
    <w:rsid w:val="00CD584F"/>
    <w:rsid w:val="00D66F54"/>
    <w:rsid w:val="00DA0438"/>
    <w:rsid w:val="00DA1361"/>
    <w:rsid w:val="00DE5ECC"/>
    <w:rsid w:val="00EA1510"/>
    <w:rsid w:val="00F02B66"/>
    <w:rsid w:val="00F52E53"/>
    <w:rsid w:val="00F5323E"/>
    <w:rsid w:val="00F872E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3DDD"/>
    <w:rPr>
      <w:sz w:val="24"/>
    </w:rPr>
  </w:style>
  <w:style w:type="paragraph" w:styleId="Heading1">
    <w:name w:val="heading 1"/>
    <w:basedOn w:val="Normal"/>
    <w:next w:val="Normal"/>
    <w:qFormat/>
    <w:rsid w:val="00A73DDD"/>
    <w:pPr>
      <w:keepNext/>
      <w:outlineLvl w:val="0"/>
    </w:pPr>
    <w:rPr>
      <w:b/>
    </w:rPr>
  </w:style>
  <w:style w:type="paragraph" w:styleId="Heading2">
    <w:name w:val="heading 2"/>
    <w:basedOn w:val="Normal"/>
    <w:next w:val="Normal"/>
    <w:qFormat/>
    <w:rsid w:val="00A73DDD"/>
    <w:pPr>
      <w:keepNext/>
      <w:outlineLvl w:val="1"/>
    </w:pPr>
  </w:style>
  <w:style w:type="paragraph" w:styleId="Heading3">
    <w:name w:val="heading 3"/>
    <w:basedOn w:val="Normal"/>
    <w:next w:val="Normal"/>
    <w:qFormat/>
    <w:rsid w:val="00A73DDD"/>
    <w:pPr>
      <w:keepNext/>
      <w:spacing w:before="240" w:after="60"/>
      <w:outlineLvl w:val="2"/>
    </w:pPr>
    <w:rPr>
      <w:rFonts w:ascii="Arial" w:hAnsi="Arial"/>
    </w:rPr>
  </w:style>
  <w:style w:type="paragraph" w:styleId="Heading4">
    <w:name w:val="heading 4"/>
    <w:basedOn w:val="Normal"/>
    <w:next w:val="Normal"/>
    <w:qFormat/>
    <w:rsid w:val="00A73DDD"/>
    <w:pPr>
      <w:keepNext/>
      <w:outlineLvl w:val="3"/>
    </w:pPr>
    <w:rPr>
      <w:sz w:val="28"/>
    </w:rPr>
  </w:style>
  <w:style w:type="paragraph" w:styleId="Heading5">
    <w:name w:val="heading 5"/>
    <w:basedOn w:val="Normal"/>
    <w:next w:val="Normal"/>
    <w:qFormat/>
    <w:rsid w:val="00A73DDD"/>
    <w:pPr>
      <w:keepNext/>
      <w:jc w:val="center"/>
      <w:outlineLvl w:val="4"/>
    </w:pPr>
    <w:rPr>
      <w:b/>
      <w:bCs/>
    </w:rPr>
  </w:style>
  <w:style w:type="paragraph" w:styleId="Heading6">
    <w:name w:val="heading 6"/>
    <w:basedOn w:val="Normal"/>
    <w:next w:val="Normal"/>
    <w:qFormat/>
    <w:rsid w:val="00A73DDD"/>
    <w:pPr>
      <w:keepNext/>
      <w:jc w:val="center"/>
      <w:outlineLvl w:val="5"/>
    </w:pPr>
    <w:rPr>
      <w:b/>
      <w:bCs/>
      <w:sz w:val="22"/>
    </w:rPr>
  </w:style>
  <w:style w:type="paragraph" w:styleId="Heading7">
    <w:name w:val="heading 7"/>
    <w:basedOn w:val="Normal"/>
    <w:next w:val="Normal"/>
    <w:qFormat/>
    <w:rsid w:val="00A73DDD"/>
    <w:pPr>
      <w:keepNext/>
      <w:outlineLvl w:val="6"/>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H1"/>
    <w:basedOn w:val="Normal"/>
    <w:next w:val="Normal"/>
    <w:rsid w:val="00A73DDD"/>
    <w:pPr>
      <w:keepNext/>
      <w:spacing w:before="100" w:after="100"/>
      <w:outlineLvl w:val="1"/>
    </w:pPr>
    <w:rPr>
      <w:b/>
      <w:snapToGrid w:val="0"/>
      <w:kern w:val="36"/>
      <w:sz w:val="48"/>
    </w:rPr>
  </w:style>
  <w:style w:type="paragraph" w:customStyle="1" w:styleId="H3">
    <w:name w:val="H3"/>
    <w:basedOn w:val="Normal"/>
    <w:next w:val="Normal"/>
    <w:rsid w:val="00A73DDD"/>
    <w:pPr>
      <w:keepNext/>
      <w:spacing w:before="100" w:after="100"/>
      <w:outlineLvl w:val="3"/>
    </w:pPr>
    <w:rPr>
      <w:b/>
      <w:snapToGrid w:val="0"/>
      <w:sz w:val="28"/>
    </w:rPr>
  </w:style>
  <w:style w:type="paragraph" w:customStyle="1" w:styleId="H4">
    <w:name w:val="H4"/>
    <w:basedOn w:val="Normal"/>
    <w:next w:val="Normal"/>
    <w:rsid w:val="00A73DDD"/>
    <w:pPr>
      <w:keepNext/>
      <w:spacing w:before="100" w:after="100"/>
      <w:outlineLvl w:val="4"/>
    </w:pPr>
    <w:rPr>
      <w:b/>
      <w:snapToGrid w:val="0"/>
    </w:rPr>
  </w:style>
  <w:style w:type="paragraph" w:styleId="BodyText">
    <w:name w:val="Body Text"/>
    <w:basedOn w:val="Normal"/>
    <w:rsid w:val="00A73DDD"/>
    <w:pPr>
      <w:jc w:val="both"/>
    </w:pPr>
  </w:style>
  <w:style w:type="character" w:styleId="Hyperlink">
    <w:name w:val="Hyperlink"/>
    <w:basedOn w:val="DefaultParagraphFont"/>
    <w:rsid w:val="00A73DDD"/>
    <w:rPr>
      <w:color w:val="0000FF"/>
      <w:u w:val="single"/>
    </w:rPr>
  </w:style>
  <w:style w:type="paragraph" w:styleId="BodyText2">
    <w:name w:val="Body Text 2"/>
    <w:basedOn w:val="Normal"/>
    <w:rsid w:val="00A73DDD"/>
  </w:style>
  <w:style w:type="paragraph" w:styleId="Header">
    <w:name w:val="header"/>
    <w:basedOn w:val="Normal"/>
    <w:rsid w:val="00A73DDD"/>
    <w:pPr>
      <w:tabs>
        <w:tab w:val="center" w:pos="4320"/>
        <w:tab w:val="right" w:pos="8640"/>
      </w:tabs>
    </w:pPr>
  </w:style>
  <w:style w:type="paragraph" w:styleId="Footer">
    <w:name w:val="footer"/>
    <w:basedOn w:val="Normal"/>
    <w:rsid w:val="00A73DDD"/>
    <w:pPr>
      <w:tabs>
        <w:tab w:val="center" w:pos="4320"/>
        <w:tab w:val="right" w:pos="8640"/>
      </w:tabs>
    </w:pPr>
  </w:style>
  <w:style w:type="paragraph" w:styleId="BodyTextIndent">
    <w:name w:val="Body Text Indent"/>
    <w:basedOn w:val="Normal"/>
    <w:rsid w:val="00A73DDD"/>
    <w:pPr>
      <w:spacing w:before="120" w:after="120"/>
      <w:ind w:left="360"/>
      <w:jc w:val="both"/>
    </w:pPr>
  </w:style>
  <w:style w:type="paragraph" w:styleId="BodyTextIndent2">
    <w:name w:val="Body Text Indent 2"/>
    <w:basedOn w:val="Normal"/>
    <w:rsid w:val="00A73DDD"/>
    <w:pPr>
      <w:spacing w:after="120"/>
      <w:ind w:left="567"/>
      <w:jc w:val="both"/>
    </w:pPr>
  </w:style>
  <w:style w:type="paragraph" w:styleId="BodyText3">
    <w:name w:val="Body Text 3"/>
    <w:basedOn w:val="Normal"/>
    <w:rsid w:val="00A73DDD"/>
    <w:rPr>
      <w:sz w:val="22"/>
    </w:rPr>
  </w:style>
  <w:style w:type="paragraph" w:styleId="BodyTextIndent3">
    <w:name w:val="Body Text Indent 3"/>
    <w:basedOn w:val="Normal"/>
    <w:rsid w:val="00A73DDD"/>
    <w:pPr>
      <w:ind w:left="360"/>
    </w:pPr>
    <w:rPr>
      <w:bCs/>
    </w:rPr>
  </w:style>
  <w:style w:type="character" w:styleId="PageNumber">
    <w:name w:val="page number"/>
    <w:basedOn w:val="DefaultParagraphFont"/>
    <w:rsid w:val="00A73DDD"/>
  </w:style>
  <w:style w:type="paragraph" w:styleId="BalloonText">
    <w:name w:val="Balloon Text"/>
    <w:basedOn w:val="Normal"/>
    <w:semiHidden/>
    <w:rsid w:val="00A73DDD"/>
    <w:rPr>
      <w:rFonts w:ascii="Tahoma" w:hAnsi="Tahoma" w:cs="Tahoma"/>
      <w:sz w:val="16"/>
      <w:szCs w:val="16"/>
    </w:rPr>
  </w:style>
  <w:style w:type="table" w:styleId="TableGrid">
    <w:name w:val="Table Grid"/>
    <w:basedOn w:val="TableNormal"/>
    <w:rsid w:val="00C8786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unhideWhenUsed/>
    <w:qFormat/>
    <w:rsid w:val="00BA3A3C"/>
    <w:pPr>
      <w:spacing w:after="200"/>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48636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3.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Charissa.Wall@activenetwork.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2</Pages>
  <Words>575</Words>
  <Characters>3278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lpstr>
    </vt:vector>
  </TitlesOfParts>
  <Company>The University of British Columbia</Company>
  <LinksUpToDate>false</LinksUpToDate>
  <CharactersWithSpaces>3846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LoriT</dc:creator>
  <cp:keywords/>
  <cp:lastModifiedBy>rmuhunthan</cp:lastModifiedBy>
  <cp:revision>15</cp:revision>
  <cp:lastPrinted>2010-07-15T16:53:00Z</cp:lastPrinted>
  <dcterms:created xsi:type="dcterms:W3CDTF">2010-07-15T16:41:00Z</dcterms:created>
  <dcterms:modified xsi:type="dcterms:W3CDTF">2010-09-16T17:20:00Z</dcterms:modified>
</cp:coreProperties>
</file>